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705" w:rsidRDefault="00D21705">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D21705" w:rsidRDefault="00D2170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21705">
        <w:tc>
          <w:tcPr>
            <w:tcW w:w="4677" w:type="dxa"/>
            <w:tcBorders>
              <w:top w:val="nil"/>
              <w:left w:val="nil"/>
              <w:bottom w:val="nil"/>
              <w:right w:val="nil"/>
            </w:tcBorders>
          </w:tcPr>
          <w:p w:rsidR="00D21705" w:rsidRDefault="00D21705">
            <w:pPr>
              <w:pStyle w:val="ConsPlusNormal"/>
            </w:pPr>
            <w:r>
              <w:t>5 декабря 2022 года</w:t>
            </w:r>
          </w:p>
        </w:tc>
        <w:tc>
          <w:tcPr>
            <w:tcW w:w="4677" w:type="dxa"/>
            <w:tcBorders>
              <w:top w:val="nil"/>
              <w:left w:val="nil"/>
              <w:bottom w:val="nil"/>
              <w:right w:val="nil"/>
            </w:tcBorders>
          </w:tcPr>
          <w:p w:rsidR="00D21705" w:rsidRDefault="00D21705">
            <w:pPr>
              <w:pStyle w:val="ConsPlusNormal"/>
              <w:jc w:val="right"/>
            </w:pPr>
            <w:r>
              <w:t>N 500-ФЗ</w:t>
            </w:r>
          </w:p>
        </w:tc>
      </w:tr>
    </w:tbl>
    <w:p w:rsidR="00D21705" w:rsidRDefault="00D21705">
      <w:pPr>
        <w:pStyle w:val="ConsPlusNormal"/>
        <w:pBdr>
          <w:bottom w:val="single" w:sz="6" w:space="0" w:color="auto"/>
        </w:pBdr>
        <w:spacing w:before="100" w:after="100"/>
        <w:jc w:val="both"/>
        <w:rPr>
          <w:sz w:val="2"/>
          <w:szCs w:val="2"/>
        </w:rPr>
      </w:pPr>
    </w:p>
    <w:p w:rsidR="00D21705" w:rsidRDefault="00D21705">
      <w:pPr>
        <w:pStyle w:val="ConsPlusNormal"/>
        <w:jc w:val="both"/>
      </w:pPr>
    </w:p>
    <w:p w:rsidR="00D21705" w:rsidRDefault="00D21705">
      <w:pPr>
        <w:pStyle w:val="ConsPlusTitle"/>
        <w:jc w:val="center"/>
      </w:pPr>
      <w:r>
        <w:t>РОССИЙСКАЯ ФЕДЕРАЦИЯ</w:t>
      </w:r>
    </w:p>
    <w:p w:rsidR="00D21705" w:rsidRDefault="00D21705">
      <w:pPr>
        <w:pStyle w:val="ConsPlusTitle"/>
        <w:jc w:val="center"/>
      </w:pPr>
    </w:p>
    <w:p w:rsidR="00D21705" w:rsidRDefault="00D21705">
      <w:pPr>
        <w:pStyle w:val="ConsPlusTitle"/>
        <w:jc w:val="center"/>
      </w:pPr>
      <w:r>
        <w:t>ФЕДЕРАЛЬНЫЙ ЗАКОН</w:t>
      </w:r>
    </w:p>
    <w:p w:rsidR="00D21705" w:rsidRDefault="00D21705">
      <w:pPr>
        <w:pStyle w:val="ConsPlusTitle"/>
        <w:ind w:firstLine="540"/>
        <w:jc w:val="both"/>
      </w:pPr>
    </w:p>
    <w:p w:rsidR="00D21705" w:rsidRDefault="00D21705">
      <w:pPr>
        <w:pStyle w:val="ConsPlusTitle"/>
        <w:jc w:val="center"/>
      </w:pPr>
      <w:r>
        <w:t>О ВНЕСЕНИИ ИЗМЕНЕНИЙ</w:t>
      </w:r>
    </w:p>
    <w:p w:rsidR="00D21705" w:rsidRDefault="00D21705">
      <w:pPr>
        <w:pStyle w:val="ConsPlusTitle"/>
        <w:jc w:val="center"/>
      </w:pPr>
      <w:r>
        <w:t>В ФЕДЕРАЛЬНЫЙ ЗАКОН "О ЗАЩИТЕ КОНКУРЕНЦИИ" И ФЕДЕРАЛЬНЫЙ</w:t>
      </w:r>
    </w:p>
    <w:p w:rsidR="00D21705" w:rsidRDefault="00D21705">
      <w:pPr>
        <w:pStyle w:val="ConsPlusTitle"/>
        <w:jc w:val="center"/>
      </w:pPr>
      <w:r>
        <w:t>ЗАКОН "О КОНТРАКТНОЙ СИСТЕМЕ В СФЕРЕ ЗАКУПОК ТОВАРОВ, РАБОТ,</w:t>
      </w:r>
    </w:p>
    <w:p w:rsidR="00D21705" w:rsidRDefault="00D21705">
      <w:pPr>
        <w:pStyle w:val="ConsPlusTitle"/>
        <w:jc w:val="center"/>
      </w:pPr>
      <w:r>
        <w:t>УСЛУГ ДЛЯ ОБЕСПЕЧЕНИЯ ГОСУДАРСТВЕННЫХ И МУНИЦИПАЛЬНЫХ НУЖД"</w:t>
      </w:r>
    </w:p>
    <w:p w:rsidR="00D21705" w:rsidRDefault="00D21705">
      <w:pPr>
        <w:pStyle w:val="ConsPlusNormal"/>
        <w:ind w:firstLine="540"/>
        <w:jc w:val="both"/>
      </w:pPr>
    </w:p>
    <w:p w:rsidR="00D21705" w:rsidRDefault="00D21705">
      <w:pPr>
        <w:pStyle w:val="ConsPlusNormal"/>
        <w:jc w:val="right"/>
      </w:pPr>
      <w:proofErr w:type="gramStart"/>
      <w:r>
        <w:t>Принят</w:t>
      </w:r>
      <w:proofErr w:type="gramEnd"/>
    </w:p>
    <w:p w:rsidR="00D21705" w:rsidRDefault="00D21705">
      <w:pPr>
        <w:pStyle w:val="ConsPlusNormal"/>
        <w:jc w:val="right"/>
      </w:pPr>
      <w:r>
        <w:t>Государственной Думой</w:t>
      </w:r>
    </w:p>
    <w:p w:rsidR="00D21705" w:rsidRDefault="00D21705">
      <w:pPr>
        <w:pStyle w:val="ConsPlusNormal"/>
        <w:jc w:val="right"/>
      </w:pPr>
      <w:r>
        <w:t>22 ноября 2022 года</w:t>
      </w:r>
    </w:p>
    <w:p w:rsidR="00D21705" w:rsidRDefault="00D21705">
      <w:pPr>
        <w:pStyle w:val="ConsPlusNormal"/>
        <w:jc w:val="right"/>
      </w:pPr>
    </w:p>
    <w:p w:rsidR="00D21705" w:rsidRDefault="00D21705">
      <w:pPr>
        <w:pStyle w:val="ConsPlusNormal"/>
        <w:jc w:val="right"/>
      </w:pPr>
      <w:r>
        <w:t>Одобрен</w:t>
      </w:r>
    </w:p>
    <w:p w:rsidR="00D21705" w:rsidRDefault="00D21705">
      <w:pPr>
        <w:pStyle w:val="ConsPlusNormal"/>
        <w:jc w:val="right"/>
      </w:pPr>
      <w:r>
        <w:t>Советом Федерации</w:t>
      </w:r>
    </w:p>
    <w:p w:rsidR="00D21705" w:rsidRDefault="00D21705">
      <w:pPr>
        <w:pStyle w:val="ConsPlusNormal"/>
        <w:jc w:val="right"/>
      </w:pPr>
      <w:r>
        <w:t>30 ноября 2022 года</w:t>
      </w:r>
    </w:p>
    <w:p w:rsidR="00D21705" w:rsidRDefault="00D21705">
      <w:pPr>
        <w:pStyle w:val="ConsPlusNormal"/>
        <w:ind w:firstLine="540"/>
        <w:jc w:val="both"/>
      </w:pPr>
    </w:p>
    <w:p w:rsidR="00D21705" w:rsidRDefault="00D21705">
      <w:pPr>
        <w:pStyle w:val="ConsPlusTitle"/>
        <w:ind w:firstLine="540"/>
        <w:jc w:val="both"/>
        <w:outlineLvl w:val="0"/>
      </w:pPr>
      <w:r>
        <w:t>Статья 1</w:t>
      </w:r>
    </w:p>
    <w:p w:rsidR="00D21705" w:rsidRDefault="00D21705">
      <w:pPr>
        <w:pStyle w:val="ConsPlusNormal"/>
        <w:ind w:firstLine="540"/>
        <w:jc w:val="both"/>
      </w:pPr>
    </w:p>
    <w:p w:rsidR="00D21705" w:rsidRDefault="00D21705">
      <w:pPr>
        <w:pStyle w:val="ConsPlusNormal"/>
        <w:ind w:firstLine="540"/>
        <w:jc w:val="both"/>
      </w:pPr>
      <w:proofErr w:type="gramStart"/>
      <w:r>
        <w:t xml:space="preserve">Внести в Федеральный </w:t>
      </w:r>
      <w:hyperlink r:id="rId6">
        <w:r>
          <w:rPr>
            <w:color w:val="0000FF"/>
          </w:rPr>
          <w:t>закон</w:t>
        </w:r>
      </w:hyperlink>
      <w:r>
        <w:t xml:space="preserve"> от 26 июля 2006 года N 135-ФЗ "О защите конкуренции" (Собрание законодательства Российской Федерации, 2006, N 31, ст. 3434; 2009, N 29, ст. 3601; 2011, N 30, ст. 4590; N 50, ст. 7343; 2013, N 44, ст. 5633; 2015, N 41, ст. 5629; 2016, N 27, ст. 4197;</w:t>
      </w:r>
      <w:proofErr w:type="gramEnd"/>
      <w:r>
        <w:t xml:space="preserve"> </w:t>
      </w:r>
      <w:proofErr w:type="gramStart"/>
      <w:r>
        <w:t>2018, N 9, ст. 1274) следующие изменения:</w:t>
      </w:r>
      <w:proofErr w:type="gramEnd"/>
    </w:p>
    <w:p w:rsidR="00D21705" w:rsidRDefault="00D21705">
      <w:pPr>
        <w:pStyle w:val="ConsPlusNormal"/>
        <w:spacing w:before="220"/>
        <w:ind w:firstLine="540"/>
        <w:jc w:val="both"/>
      </w:pPr>
      <w:r>
        <w:t xml:space="preserve">1) в </w:t>
      </w:r>
      <w:hyperlink r:id="rId7">
        <w:r>
          <w:rPr>
            <w:color w:val="0000FF"/>
          </w:rPr>
          <w:t>статье 25.1</w:t>
        </w:r>
      </w:hyperlink>
      <w:r>
        <w:t>:</w:t>
      </w:r>
    </w:p>
    <w:p w:rsidR="00D21705" w:rsidRDefault="00D21705">
      <w:pPr>
        <w:pStyle w:val="ConsPlusNormal"/>
        <w:spacing w:before="220"/>
        <w:ind w:firstLine="540"/>
        <w:jc w:val="both"/>
      </w:pPr>
      <w:r>
        <w:t xml:space="preserve">а) в </w:t>
      </w:r>
      <w:hyperlink r:id="rId8">
        <w:r>
          <w:rPr>
            <w:color w:val="0000FF"/>
          </w:rPr>
          <w:t>части 14</w:t>
        </w:r>
      </w:hyperlink>
      <w:r>
        <w:t xml:space="preserve"> слова "статей 11 и 16" заменить словами "статей 11, 16 и (или) пункта 1 части 1 статьи 17";</w:t>
      </w:r>
    </w:p>
    <w:p w:rsidR="00D21705" w:rsidRDefault="00D21705">
      <w:pPr>
        <w:pStyle w:val="ConsPlusNormal"/>
        <w:spacing w:before="220"/>
        <w:ind w:firstLine="540"/>
        <w:jc w:val="both"/>
      </w:pPr>
      <w:r>
        <w:t xml:space="preserve">б) </w:t>
      </w:r>
      <w:hyperlink r:id="rId9">
        <w:r>
          <w:rPr>
            <w:color w:val="0000FF"/>
          </w:rPr>
          <w:t>дополнить</w:t>
        </w:r>
      </w:hyperlink>
      <w:r>
        <w:t xml:space="preserve"> частью 16 следующего содержания:</w:t>
      </w:r>
    </w:p>
    <w:p w:rsidR="00D21705" w:rsidRDefault="00D21705">
      <w:pPr>
        <w:pStyle w:val="ConsPlusNormal"/>
        <w:spacing w:before="220"/>
        <w:ind w:firstLine="540"/>
        <w:jc w:val="both"/>
      </w:pPr>
      <w:r>
        <w:t>"16. При проведении проверок должностные лица антимонопольного органа несут ответственность, предусмотренную законодательством Российской Федерации</w:t>
      </w:r>
      <w:proofErr w:type="gramStart"/>
      <w:r>
        <w:t>.";</w:t>
      </w:r>
      <w:proofErr w:type="gramEnd"/>
    </w:p>
    <w:p w:rsidR="00D21705" w:rsidRDefault="00D21705">
      <w:pPr>
        <w:pStyle w:val="ConsPlusNormal"/>
        <w:spacing w:before="220"/>
        <w:ind w:firstLine="540"/>
        <w:jc w:val="both"/>
      </w:pPr>
      <w:r>
        <w:t xml:space="preserve">2) </w:t>
      </w:r>
      <w:hyperlink r:id="rId10">
        <w:r>
          <w:rPr>
            <w:color w:val="0000FF"/>
          </w:rPr>
          <w:t>дополнить</w:t>
        </w:r>
      </w:hyperlink>
      <w:r>
        <w:t xml:space="preserve"> статьей 25.4-1 следующего содержания:</w:t>
      </w:r>
    </w:p>
    <w:p w:rsidR="00D21705" w:rsidRDefault="00D21705">
      <w:pPr>
        <w:pStyle w:val="ConsPlusNormal"/>
        <w:ind w:firstLine="540"/>
        <w:jc w:val="both"/>
      </w:pPr>
    </w:p>
    <w:p w:rsidR="00D21705" w:rsidRDefault="00D21705">
      <w:pPr>
        <w:pStyle w:val="ConsPlusNormal"/>
        <w:ind w:firstLine="540"/>
        <w:jc w:val="both"/>
      </w:pPr>
      <w:r>
        <w:t>"Статья 25.4-1. Получение объяснений антимонопольным органом при проведении проверок</w:t>
      </w:r>
    </w:p>
    <w:p w:rsidR="00D21705" w:rsidRDefault="00D21705">
      <w:pPr>
        <w:pStyle w:val="ConsPlusNormal"/>
        <w:ind w:firstLine="540"/>
        <w:jc w:val="both"/>
      </w:pPr>
    </w:p>
    <w:p w:rsidR="00D21705" w:rsidRDefault="00D21705">
      <w:pPr>
        <w:pStyle w:val="ConsPlusNormal"/>
        <w:ind w:firstLine="540"/>
        <w:jc w:val="both"/>
      </w:pPr>
      <w:r>
        <w:t xml:space="preserve">1. </w:t>
      </w:r>
      <w:proofErr w:type="gramStart"/>
      <w:r>
        <w:t>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органов государственной власти субъектов Российской</w:t>
      </w:r>
      <w:proofErr w:type="gramEnd"/>
      <w:r>
        <w:t xml:space="preserve">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w:t>
      </w:r>
      <w:hyperlink r:id="rId11">
        <w:r>
          <w:rPr>
            <w:color w:val="0000FF"/>
          </w:rPr>
          <w:t>статьей 51</w:t>
        </w:r>
      </w:hyperlink>
      <w:r>
        <w:t xml:space="preserve"> </w:t>
      </w:r>
      <w:r>
        <w:lastRenderedPageBreak/>
        <w:t>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оказывающего юридическую помощь.</w:t>
      </w:r>
    </w:p>
    <w:p w:rsidR="00D21705" w:rsidRDefault="00D21705">
      <w:pPr>
        <w:pStyle w:val="ConsPlusNormal"/>
        <w:spacing w:before="220"/>
        <w:ind w:firstLine="540"/>
        <w:jc w:val="both"/>
      </w:pPr>
      <w:r>
        <w:t xml:space="preserve">2. </w:t>
      </w:r>
      <w:proofErr w:type="gramStart"/>
      <w:r>
        <w:t>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w:t>
      </w:r>
      <w:proofErr w:type="gramEnd"/>
      <w:r>
        <w:t xml:space="preserve"> указанными лицами и приобщаются к материалам проверки</w:t>
      </w:r>
      <w:proofErr w:type="gramStart"/>
      <w:r>
        <w:t>.";</w:t>
      </w:r>
      <w:proofErr w:type="gramEnd"/>
    </w:p>
    <w:p w:rsidR="00D21705" w:rsidRDefault="00D21705">
      <w:pPr>
        <w:pStyle w:val="ConsPlusNormal"/>
        <w:ind w:firstLine="540"/>
        <w:jc w:val="both"/>
      </w:pPr>
    </w:p>
    <w:p w:rsidR="00D21705" w:rsidRDefault="00D21705">
      <w:pPr>
        <w:pStyle w:val="ConsPlusNormal"/>
        <w:ind w:firstLine="540"/>
        <w:jc w:val="both"/>
      </w:pPr>
      <w:r>
        <w:t xml:space="preserve">3) </w:t>
      </w:r>
      <w:hyperlink r:id="rId12">
        <w:r>
          <w:rPr>
            <w:color w:val="0000FF"/>
          </w:rPr>
          <w:t>часть 3.4 статьи 41</w:t>
        </w:r>
      </w:hyperlink>
      <w:r>
        <w:t xml:space="preserve"> дополнить пунктом 5 следующего содержания:</w:t>
      </w:r>
    </w:p>
    <w:p w:rsidR="00D21705" w:rsidRDefault="00D21705">
      <w:pPr>
        <w:pStyle w:val="ConsPlusNormal"/>
        <w:spacing w:before="220"/>
        <w:ind w:firstLine="540"/>
        <w:jc w:val="both"/>
      </w:pPr>
      <w: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указания их наименований)</w:t>
      </w:r>
      <w:proofErr w:type="gramStart"/>
      <w:r>
        <w:t>."</w:t>
      </w:r>
      <w:proofErr w:type="gramEnd"/>
      <w:r>
        <w:t>;</w:t>
      </w:r>
    </w:p>
    <w:p w:rsidR="00D21705" w:rsidRDefault="00D21705">
      <w:pPr>
        <w:pStyle w:val="ConsPlusNormal"/>
        <w:spacing w:before="220"/>
        <w:ind w:firstLine="540"/>
        <w:jc w:val="both"/>
      </w:pPr>
      <w:r>
        <w:t xml:space="preserve">4) </w:t>
      </w:r>
      <w:hyperlink r:id="rId13">
        <w:r>
          <w:rPr>
            <w:color w:val="0000FF"/>
          </w:rPr>
          <w:t>дополнить</w:t>
        </w:r>
      </w:hyperlink>
      <w:r>
        <w:t xml:space="preserve"> статьей 44.1 следующего содержания:</w:t>
      </w:r>
    </w:p>
    <w:p w:rsidR="00D21705" w:rsidRDefault="00D21705">
      <w:pPr>
        <w:pStyle w:val="ConsPlusNormal"/>
        <w:ind w:firstLine="540"/>
        <w:jc w:val="both"/>
      </w:pPr>
    </w:p>
    <w:p w:rsidR="00D21705" w:rsidRDefault="00D21705">
      <w:pPr>
        <w:pStyle w:val="ConsPlusNormal"/>
        <w:ind w:firstLine="540"/>
        <w:jc w:val="both"/>
      </w:pPr>
      <w:r>
        <w:t>"Статья 44.1. Порядок подачи хозяйствующим субъектом заявления о заключении им ограничивающего конкуренцию соглашения или об осуществлении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rsidR="00D21705" w:rsidRDefault="00D21705">
      <w:pPr>
        <w:pStyle w:val="ConsPlusNormal"/>
        <w:ind w:firstLine="540"/>
        <w:jc w:val="both"/>
      </w:pPr>
    </w:p>
    <w:p w:rsidR="00D21705" w:rsidRDefault="00D21705">
      <w:pPr>
        <w:pStyle w:val="ConsPlusNormal"/>
        <w:ind w:firstLine="540"/>
        <w:jc w:val="both"/>
      </w:pPr>
      <w:r>
        <w:t xml:space="preserve">1. </w:t>
      </w:r>
      <w:proofErr w:type="gramStart"/>
      <w:r>
        <w:t>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w:t>
      </w:r>
      <w:proofErr w:type="gramEnd"/>
      <w:r>
        <w:t xml:space="preserve">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p>
    <w:p w:rsidR="00D21705" w:rsidRDefault="00D21705">
      <w:pPr>
        <w:pStyle w:val="ConsPlusNormal"/>
        <w:spacing w:before="220"/>
        <w:ind w:firstLine="540"/>
        <w:jc w:val="both"/>
      </w:pPr>
      <w:r>
        <w:t>2. Заявление, указанное в части 1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rsidR="00D21705" w:rsidRDefault="00D21705">
      <w:pPr>
        <w:pStyle w:val="ConsPlusNormal"/>
        <w:spacing w:before="220"/>
        <w:ind w:firstLine="540"/>
        <w:jc w:val="both"/>
      </w:pPr>
      <w:r>
        <w:t>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p w:rsidR="00D21705" w:rsidRDefault="00D21705">
      <w:pPr>
        <w:pStyle w:val="ConsPlusNormal"/>
        <w:spacing w:before="220"/>
        <w:ind w:firstLine="540"/>
        <w:jc w:val="both"/>
      </w:pPr>
      <w:proofErr w:type="gramStart"/>
      <w:r>
        <w:t xml:space="preserve">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пунктом 2 части 1 статьи 11 и пунктом 1 части 1 статьи 17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w:t>
      </w:r>
      <w:r>
        <w:lastRenderedPageBreak/>
        <w:t>действие соглашения или согласованные действия, о</w:t>
      </w:r>
      <w:proofErr w:type="gramEnd"/>
      <w:r>
        <w:t xml:space="preserve"> времени действия соглашения или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заявителя документах, подтверждающих указанные сведения;</w:t>
      </w:r>
    </w:p>
    <w:p w:rsidR="00D21705" w:rsidRDefault="00D21705">
      <w:pPr>
        <w:pStyle w:val="ConsPlusNormal"/>
        <w:spacing w:before="220"/>
        <w:ind w:firstLine="540"/>
        <w:jc w:val="both"/>
      </w:pPr>
      <w:r>
        <w:t>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осуществление ограничивающих конкуренцию согласованных действий.</w:t>
      </w:r>
    </w:p>
    <w:p w:rsidR="00D21705" w:rsidRDefault="00D21705">
      <w:pPr>
        <w:pStyle w:val="ConsPlusNormal"/>
        <w:spacing w:before="220"/>
        <w:ind w:firstLine="540"/>
        <w:jc w:val="both"/>
      </w:pPr>
      <w:r>
        <w:t>3. Заявитель вправе представить документы, подтверждающие обстоятельства, изложенные в заявлении, указанном в части 1 настоящей статьи, или копии таких документов.</w:t>
      </w:r>
    </w:p>
    <w:p w:rsidR="00D21705" w:rsidRDefault="00D21705">
      <w:pPr>
        <w:pStyle w:val="ConsPlusNormal"/>
        <w:spacing w:before="220"/>
        <w:ind w:firstLine="540"/>
        <w:jc w:val="both"/>
      </w:pPr>
      <w:r>
        <w:t>4. В случае подачи заявления, указанного в части 1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D21705" w:rsidRDefault="00D21705">
      <w:pPr>
        <w:pStyle w:val="ConsPlusNormal"/>
        <w:spacing w:before="220"/>
        <w:ind w:firstLine="540"/>
        <w:jc w:val="both"/>
      </w:pPr>
      <w:r>
        <w:t xml:space="preserve">5. </w:t>
      </w:r>
      <w:proofErr w:type="gramStart"/>
      <w:r>
        <w:t>Антимонопольный орган осуществляет регистрацию заявления, указанного в части 1 настоящей статьи, в едином электронном журнале учета заявлений с указанием сведений, указанных в пунктах 1 и 2 части 2 настоящей статьи, и выдает заявителю расписку, подтверждающую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w:t>
      </w:r>
      <w:proofErr w:type="gramEnd"/>
      <w:r>
        <w:t xml:space="preserve"> заявления. В случае отсутствия в указанном заявлении сведений, указанных в пунктах 1 и 2 части 2 настоящей статьи, указанное заявление не подлежит регистрации и не позднее дня, следующего за днем его поступления, возвращается заявителю. Форма единого электронного журнала учета заявлений, порядок его ведения, форма и порядок выдачи расписки утверждаются федеральным антимонопольным органом.</w:t>
      </w:r>
    </w:p>
    <w:p w:rsidR="00D21705" w:rsidRDefault="00D21705">
      <w:pPr>
        <w:pStyle w:val="ConsPlusNormal"/>
        <w:spacing w:before="220"/>
        <w:ind w:firstLine="540"/>
        <w:jc w:val="both"/>
      </w:pPr>
      <w:r>
        <w:t>6. Не допускается разглашение информации о поступившем в антимонопольный орган заявлении, указанном в части 1 настоящей статьи, и его содержании, в том числе сведений,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соответствии с законодательством Российской Федерации.</w:t>
      </w:r>
    </w:p>
    <w:p w:rsidR="00D21705" w:rsidRDefault="00D21705">
      <w:pPr>
        <w:pStyle w:val="ConsPlusNormal"/>
        <w:spacing w:before="220"/>
        <w:ind w:firstLine="540"/>
        <w:jc w:val="both"/>
      </w:pPr>
      <w:r>
        <w:t>7. В случае</w:t>
      </w:r>
      <w:proofErr w:type="gramStart"/>
      <w:r>
        <w:t>,</w:t>
      </w:r>
      <w:proofErr w:type="gramEnd"/>
      <w:r>
        <w:t xml:space="preserve"> если заявление, указанное в части 1 настоящей статьи, подано двумя и более участниками соглашения или согласованных действий одновременно в федеральный 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p>
    <w:p w:rsidR="00D21705" w:rsidRDefault="00D217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1705" w:rsidRDefault="00D2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1705" w:rsidRDefault="00D2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1705" w:rsidRDefault="00D21705">
            <w:pPr>
              <w:pStyle w:val="ConsPlusNormal"/>
              <w:jc w:val="both"/>
            </w:pPr>
            <w:proofErr w:type="spellStart"/>
            <w:r>
              <w:rPr>
                <w:color w:val="392C69"/>
              </w:rPr>
              <w:t>КонсультантПлюс</w:t>
            </w:r>
            <w:proofErr w:type="spellEnd"/>
            <w:r>
              <w:rPr>
                <w:color w:val="392C69"/>
              </w:rPr>
              <w:t>: примечание.</w:t>
            </w:r>
          </w:p>
          <w:p w:rsidR="00D21705" w:rsidRDefault="00D21705">
            <w:pPr>
              <w:pStyle w:val="ConsPlusNormal"/>
              <w:jc w:val="both"/>
            </w:pPr>
            <w:r>
              <w:rPr>
                <w:color w:val="392C69"/>
              </w:rPr>
              <w:t xml:space="preserve">Ст. 2 </w:t>
            </w:r>
            <w:hyperlink w:anchor="P65">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D21705" w:rsidRDefault="00D21705">
            <w:pPr>
              <w:pStyle w:val="ConsPlusNormal"/>
            </w:pPr>
          </w:p>
        </w:tc>
      </w:tr>
    </w:tbl>
    <w:p w:rsidR="00D21705" w:rsidRDefault="00D21705">
      <w:pPr>
        <w:pStyle w:val="ConsPlusTitle"/>
        <w:spacing w:before="280"/>
        <w:ind w:firstLine="540"/>
        <w:jc w:val="both"/>
        <w:outlineLvl w:val="0"/>
      </w:pPr>
      <w:bookmarkStart w:id="0" w:name="P54"/>
      <w:bookmarkEnd w:id="0"/>
      <w:r>
        <w:t>Статья 2</w:t>
      </w:r>
    </w:p>
    <w:p w:rsidR="00D21705" w:rsidRDefault="00D21705">
      <w:pPr>
        <w:pStyle w:val="ConsPlusNormal"/>
        <w:ind w:firstLine="540"/>
        <w:jc w:val="both"/>
      </w:pPr>
    </w:p>
    <w:p w:rsidR="00D21705" w:rsidRDefault="00D21705">
      <w:pPr>
        <w:pStyle w:val="ConsPlusNormal"/>
        <w:ind w:firstLine="540"/>
        <w:jc w:val="both"/>
      </w:pPr>
      <w:proofErr w:type="gramStart"/>
      <w:r>
        <w:t xml:space="preserve">Внести в Федеральный </w:t>
      </w:r>
      <w:hyperlink r:id="rId14">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30, ст. 4225; N 48, ст. 6637;</w:t>
      </w:r>
      <w:proofErr w:type="gramEnd"/>
      <w:r>
        <w:t xml:space="preserve"> </w:t>
      </w:r>
      <w:proofErr w:type="gramStart"/>
      <w:r>
        <w:t>N 49, ст. 6925; 2015, N 1, ст. 11, 51, 72; N 10, ст. 1418; N 29, ст. 4353; 2016, N 1, ст. 89; N 11, ст. 1493; N 27, ст. 4253, 4254, 4298; 2017, N 1, ст. 15, 41; N 9, ст. 1277; N 14, ст. 2004; N 24, ст. 3475;</w:t>
      </w:r>
      <w:proofErr w:type="gramEnd"/>
      <w:r>
        <w:t xml:space="preserve"> </w:t>
      </w:r>
      <w:proofErr w:type="gramStart"/>
      <w:r>
        <w:t xml:space="preserve">N 31, ст. 4747, 4780; 2018, N 1, ст. 59, 87, 88, 90; N 31, ст. 4861; N 45, ст. 6848; N 53, ст. 8428, 8444; 2019, N 18, ст. 2194, 2195; N 52, ст. 7767; 2020, N 9, ст. 1119; N 14, ст. </w:t>
      </w:r>
      <w:r>
        <w:lastRenderedPageBreak/>
        <w:t>2028; N 17, ст. 2702; N 24, ст. 3754;</w:t>
      </w:r>
      <w:proofErr w:type="gramEnd"/>
      <w:r>
        <w:t xml:space="preserve"> </w:t>
      </w:r>
      <w:proofErr w:type="gramStart"/>
      <w:r>
        <w:t>N 52, ст. 8582; 2021, N 1, ст. 33, 78; N 18, ст. 3061; N 27, ст. 5105, 5188; 2022, N 11, ст. 1596; N 16, ст. 2606; N 27, ст. 4632; N 45, ст. 7665) следующие изменения:</w:t>
      </w:r>
      <w:proofErr w:type="gramEnd"/>
    </w:p>
    <w:p w:rsidR="00D21705" w:rsidRDefault="00D21705">
      <w:pPr>
        <w:pStyle w:val="ConsPlusNormal"/>
        <w:spacing w:before="220"/>
        <w:ind w:firstLine="540"/>
        <w:jc w:val="both"/>
      </w:pPr>
      <w:r>
        <w:t xml:space="preserve">1) </w:t>
      </w:r>
      <w:hyperlink r:id="rId15">
        <w:r>
          <w:rPr>
            <w:color w:val="0000FF"/>
          </w:rPr>
          <w:t>часть 1 статьи 42</w:t>
        </w:r>
      </w:hyperlink>
      <w:r>
        <w:t xml:space="preserve"> дополнить пунктом 24 следующего содержания:</w:t>
      </w:r>
    </w:p>
    <w:p w:rsidR="00D21705" w:rsidRDefault="00D21705">
      <w:pPr>
        <w:pStyle w:val="ConsPlusNormal"/>
        <w:spacing w:before="220"/>
        <w:ind w:firstLine="540"/>
        <w:jc w:val="both"/>
      </w:pPr>
      <w:proofErr w:type="gramStart"/>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p w:rsidR="00D21705" w:rsidRDefault="00D21705">
      <w:pPr>
        <w:pStyle w:val="ConsPlusNormal"/>
        <w:spacing w:before="220"/>
        <w:ind w:firstLine="540"/>
        <w:jc w:val="both"/>
      </w:pPr>
      <w:r>
        <w:t xml:space="preserve">2) в </w:t>
      </w:r>
      <w:hyperlink r:id="rId16">
        <w:r>
          <w:rPr>
            <w:color w:val="0000FF"/>
          </w:rPr>
          <w:t>подпункте "а" пункта 1 части 1 статьи 72</w:t>
        </w:r>
      </w:hyperlink>
      <w:r>
        <w:t xml:space="preserve"> цифры "23" заменить цифрами "24";</w:t>
      </w:r>
    </w:p>
    <w:p w:rsidR="00D21705" w:rsidRDefault="00D21705">
      <w:pPr>
        <w:pStyle w:val="ConsPlusNormal"/>
        <w:spacing w:before="220"/>
        <w:ind w:firstLine="540"/>
        <w:jc w:val="both"/>
      </w:pPr>
      <w:r>
        <w:t xml:space="preserve">3) в </w:t>
      </w:r>
      <w:hyperlink r:id="rId17">
        <w:r>
          <w:rPr>
            <w:color w:val="0000FF"/>
          </w:rPr>
          <w:t>подпункте "б" пункта 3 части 12 статьи 93</w:t>
        </w:r>
      </w:hyperlink>
      <w:r>
        <w:t xml:space="preserve"> слова "17 и 18" заменить словами "17, 18 и 24".</w:t>
      </w:r>
    </w:p>
    <w:p w:rsidR="00D21705" w:rsidRDefault="00D21705">
      <w:pPr>
        <w:pStyle w:val="ConsPlusNormal"/>
        <w:ind w:firstLine="540"/>
        <w:jc w:val="both"/>
      </w:pPr>
    </w:p>
    <w:p w:rsidR="00D21705" w:rsidRDefault="00D21705">
      <w:pPr>
        <w:pStyle w:val="ConsPlusTitle"/>
        <w:ind w:firstLine="540"/>
        <w:jc w:val="both"/>
        <w:outlineLvl w:val="0"/>
      </w:pPr>
      <w:r>
        <w:t>Статья 3</w:t>
      </w:r>
    </w:p>
    <w:p w:rsidR="00D21705" w:rsidRDefault="00D21705">
      <w:pPr>
        <w:pStyle w:val="ConsPlusNormal"/>
        <w:ind w:firstLine="540"/>
        <w:jc w:val="both"/>
      </w:pPr>
    </w:p>
    <w:p w:rsidR="00D21705" w:rsidRDefault="00D21705">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54">
        <w:r>
          <w:rPr>
            <w:color w:val="0000FF"/>
          </w:rPr>
          <w:t>статьи 2</w:t>
        </w:r>
      </w:hyperlink>
      <w:r>
        <w:t xml:space="preserve"> настоящего Федерального закона.</w:t>
      </w:r>
    </w:p>
    <w:p w:rsidR="00D21705" w:rsidRDefault="00D21705">
      <w:pPr>
        <w:pStyle w:val="ConsPlusNormal"/>
        <w:spacing w:before="220"/>
        <w:ind w:firstLine="540"/>
        <w:jc w:val="both"/>
      </w:pPr>
      <w:bookmarkStart w:id="1" w:name="P65"/>
      <w:bookmarkEnd w:id="1"/>
      <w:r>
        <w:t xml:space="preserve">2. </w:t>
      </w:r>
      <w:hyperlink w:anchor="P54">
        <w:r>
          <w:rPr>
            <w:color w:val="0000FF"/>
          </w:rPr>
          <w:t>Статья 2</w:t>
        </w:r>
      </w:hyperlink>
      <w:r>
        <w:t xml:space="preserve"> настоящего Федерального закона вступает в силу с 1 января 2024 года.</w:t>
      </w:r>
    </w:p>
    <w:p w:rsidR="00D21705" w:rsidRDefault="00D21705">
      <w:pPr>
        <w:pStyle w:val="ConsPlusNormal"/>
        <w:ind w:firstLine="540"/>
        <w:jc w:val="both"/>
      </w:pPr>
    </w:p>
    <w:p w:rsidR="00D21705" w:rsidRDefault="00D21705">
      <w:pPr>
        <w:pStyle w:val="ConsPlusNormal"/>
        <w:jc w:val="right"/>
      </w:pPr>
      <w:r>
        <w:t>Президент</w:t>
      </w:r>
    </w:p>
    <w:p w:rsidR="00D21705" w:rsidRDefault="00D21705">
      <w:pPr>
        <w:pStyle w:val="ConsPlusNormal"/>
        <w:jc w:val="right"/>
      </w:pPr>
      <w:r>
        <w:t>Российской Федерации</w:t>
      </w:r>
    </w:p>
    <w:p w:rsidR="00D21705" w:rsidRDefault="00D21705">
      <w:pPr>
        <w:pStyle w:val="ConsPlusNormal"/>
        <w:jc w:val="right"/>
      </w:pPr>
      <w:r>
        <w:t>В.ПУТИН</w:t>
      </w:r>
    </w:p>
    <w:p w:rsidR="00D21705" w:rsidRDefault="00D21705">
      <w:pPr>
        <w:pStyle w:val="ConsPlusNormal"/>
      </w:pPr>
      <w:r>
        <w:t>Москва, Кремль</w:t>
      </w:r>
    </w:p>
    <w:p w:rsidR="00D21705" w:rsidRDefault="00D21705">
      <w:pPr>
        <w:pStyle w:val="ConsPlusNormal"/>
        <w:spacing w:before="220"/>
      </w:pPr>
      <w:r>
        <w:t>5 декабря 2022 года</w:t>
      </w:r>
    </w:p>
    <w:p w:rsidR="00D21705" w:rsidRDefault="00D21705">
      <w:pPr>
        <w:pStyle w:val="ConsPlusNormal"/>
        <w:spacing w:before="220"/>
      </w:pPr>
      <w:r>
        <w:t>N 500-ФЗ</w:t>
      </w:r>
    </w:p>
    <w:p w:rsidR="00D21705" w:rsidRDefault="00D21705">
      <w:pPr>
        <w:pStyle w:val="ConsPlusNormal"/>
        <w:jc w:val="both"/>
      </w:pPr>
    </w:p>
    <w:p w:rsidR="00D21705" w:rsidRDefault="00D21705">
      <w:pPr>
        <w:pStyle w:val="ConsPlusNormal"/>
        <w:jc w:val="both"/>
      </w:pPr>
    </w:p>
    <w:p w:rsidR="00D21705" w:rsidRDefault="00D21705">
      <w:pPr>
        <w:pStyle w:val="ConsPlusNormal"/>
        <w:pBdr>
          <w:bottom w:val="single" w:sz="6" w:space="0" w:color="auto"/>
        </w:pBdr>
        <w:spacing w:before="100" w:after="100"/>
        <w:jc w:val="both"/>
        <w:rPr>
          <w:sz w:val="2"/>
          <w:szCs w:val="2"/>
        </w:rPr>
      </w:pPr>
    </w:p>
    <w:p w:rsidR="00F30F8E" w:rsidRDefault="00F30F8E">
      <w:bookmarkStart w:id="2" w:name="_GoBack"/>
      <w:bookmarkEnd w:id="2"/>
    </w:p>
    <w:sectPr w:rsidR="00F30F8E" w:rsidSect="00D81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705"/>
    <w:rsid w:val="00CE208C"/>
    <w:rsid w:val="00D21705"/>
    <w:rsid w:val="00F30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7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2170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2170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7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2170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2170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23C2F838E949EF0AB3AD8553E8BFF0F7707E2AF36C90F9A48DEEA827026461034F44E72A96A6E06B65E2413E51F8C0D9EE83B607dDD0L" TargetMode="External"/><Relationship Id="rId13" Type="http://schemas.openxmlformats.org/officeDocument/2006/relationships/hyperlink" Target="consultantplus://offline/ref=7C23C2F838E949EF0AB3AD8553E8BFF0F7707E2AF36C90F9A48DEEA827026461114F1CE82E92B3B43B3FB54C3Ed5D6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C23C2F838E949EF0AB3AD8553E8BFF0F7707E2AF36C90F9A48DEEA827026461034F44E42E94A6E06B65E2413E51F8C0D9EE83B607dDD0L" TargetMode="External"/><Relationship Id="rId12" Type="http://schemas.openxmlformats.org/officeDocument/2006/relationships/hyperlink" Target="consultantplus://offline/ref=7C23C2F838E949EF0AB3AD8553E8BFF0F7707E2AF36C90F9A48DEEA827026461034F44ED2896A6E06B65E2413E51F8C0D9EE83B607dDD0L" TargetMode="External"/><Relationship Id="rId17" Type="http://schemas.openxmlformats.org/officeDocument/2006/relationships/hyperlink" Target="consultantplus://offline/ref=7C23C2F838E949EF0AB3AD8553E8BFF0F770742AFA6590F9A48DEEA827026461034F44E72595A4BF6E70F3193157E2DED8F19FB405D1dCD7L" TargetMode="External"/><Relationship Id="rId2" Type="http://schemas.microsoft.com/office/2007/relationships/stylesWithEffects" Target="stylesWithEffects.xml"/><Relationship Id="rId16" Type="http://schemas.openxmlformats.org/officeDocument/2006/relationships/hyperlink" Target="consultantplus://offline/ref=7C23C2F838E949EF0AB3AD8553E8BFF0F770742AFA6590F9A48DEEA827026461034F44E72A9FAEBF6E70F3193157E2DED8F19FB405D1dCD7L" TargetMode="External"/><Relationship Id="rId1" Type="http://schemas.openxmlformats.org/officeDocument/2006/relationships/styles" Target="styles.xml"/><Relationship Id="rId6" Type="http://schemas.openxmlformats.org/officeDocument/2006/relationships/hyperlink" Target="consultantplus://offline/ref=7C23C2F838E949EF0AB3AD8553E8BFF0F7707E2AF36C90F9A48DEEA827026461114F1CE82E92B3B43B3FB54C3Ed5D6L" TargetMode="External"/><Relationship Id="rId11" Type="http://schemas.openxmlformats.org/officeDocument/2006/relationships/hyperlink" Target="consultantplus://offline/ref=7C23C2F838E949EF0AB3AD8553E8BFF0F179702DF932C7FBF5D8E0AD2F522C714D0A49E52D9FABBF6E70F3193157E2DED8F19FB405D1dCD7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C23C2F838E949EF0AB3AD8553E8BFF0F770742AFA6590F9A48DEEA827026461034F44E72E91A4BF6E70F3193157E2DED8F19FB405D1dCD7L" TargetMode="External"/><Relationship Id="rId10" Type="http://schemas.openxmlformats.org/officeDocument/2006/relationships/hyperlink" Target="consultantplus://offline/ref=7C23C2F838E949EF0AB3AD8553E8BFF0F7707E2AF36C90F9A48DEEA827026461114F1CE82E92B3B43B3FB54C3Ed5D6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C23C2F838E949EF0AB3AD8553E8BFF0F7707E2AF36C90F9A48DEEA827026461034F44E42E94A6E06B65E2413E51F8C0D9EE83B607dDD0L" TargetMode="External"/><Relationship Id="rId14" Type="http://schemas.openxmlformats.org/officeDocument/2006/relationships/hyperlink" Target="consultantplus://offline/ref=7C23C2F838E949EF0AB3AD8553E8BFF0F770742AFA6590F9A48DEEA827026461114F1CE82E92B3B43B3FB54C3Ed5D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1811</Words>
  <Characters>10324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2023-01-24T11:03:00Z</dcterms:created>
  <dcterms:modified xsi:type="dcterms:W3CDTF">2023-01-24T11:31:00Z</dcterms:modified>
</cp:coreProperties>
</file>